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0951" w:rsidRDefault="00250951" w:rsidP="00250951">
      <w:pPr>
        <w:spacing w:after="240" w:line="480" w:lineRule="auto"/>
      </w:pPr>
      <w:bookmarkStart w:id="0" w:name="_GoBack"/>
      <w:bookmarkEnd w:id="0"/>
    </w:p>
    <w:p w:rsidR="00250951" w:rsidRDefault="00250951" w:rsidP="00250951">
      <w:pPr>
        <w:spacing w:before="240" w:after="240" w:line="480" w:lineRule="auto"/>
      </w:pPr>
    </w:p>
    <w:p w:rsidR="00250951" w:rsidRDefault="00250951" w:rsidP="00250951">
      <w:pPr>
        <w:spacing w:before="240" w:after="240" w:line="480" w:lineRule="auto"/>
      </w:pPr>
    </w:p>
    <w:p w:rsidR="00250951" w:rsidRDefault="00250951" w:rsidP="00250951">
      <w:pPr>
        <w:spacing w:before="240" w:after="240" w:line="480" w:lineRule="auto"/>
        <w:jc w:val="center"/>
      </w:pPr>
    </w:p>
    <w:p w:rsidR="00250951" w:rsidRDefault="00250951" w:rsidP="00250951">
      <w:pPr>
        <w:spacing w:before="240" w:after="240" w:line="480" w:lineRule="auto"/>
        <w:jc w:val="center"/>
      </w:pPr>
    </w:p>
    <w:p w:rsidR="00250951" w:rsidRDefault="00250951" w:rsidP="00250951">
      <w:pPr>
        <w:spacing w:before="240" w:after="240" w:line="480" w:lineRule="auto"/>
        <w:jc w:val="center"/>
      </w:pPr>
      <w:r>
        <w:t>"Hidden Externalities: The Globalization of Hazardous Waste"</w:t>
      </w:r>
    </w:p>
    <w:p w:rsidR="00250951" w:rsidRDefault="00250951" w:rsidP="00250951">
      <w:pPr>
        <w:spacing w:before="240" w:after="240" w:line="480" w:lineRule="auto"/>
        <w:jc w:val="center"/>
      </w:pPr>
      <w:r>
        <w:t>Name</w:t>
      </w:r>
    </w:p>
    <w:p w:rsidR="00250951" w:rsidRDefault="00250951" w:rsidP="00250951">
      <w:pPr>
        <w:spacing w:before="240" w:after="240" w:line="480" w:lineRule="auto"/>
        <w:jc w:val="center"/>
      </w:pPr>
      <w:r>
        <w:t>Institutional Affiliation</w:t>
      </w:r>
    </w:p>
    <w:p w:rsidR="00250951" w:rsidRDefault="00250951" w:rsidP="00250951">
      <w:pPr>
        <w:rPr>
          <w:b/>
          <w:bCs/>
        </w:rPr>
      </w:pPr>
      <w:r>
        <w:rPr>
          <w:b/>
          <w:bCs/>
        </w:rPr>
        <w:br w:type="page"/>
      </w:r>
    </w:p>
    <w:p w:rsidR="00250951" w:rsidRPr="004A7ECD" w:rsidRDefault="00250951" w:rsidP="00250951">
      <w:pPr>
        <w:spacing w:before="240" w:after="240" w:line="480" w:lineRule="auto"/>
        <w:jc w:val="center"/>
      </w:pPr>
      <w:r w:rsidRPr="004A7ECD">
        <w:rPr>
          <w:bCs/>
        </w:rPr>
        <w:lastRenderedPageBreak/>
        <w:t>"Hidden Externalities: The Globalization of Hazardous Waste"</w:t>
      </w:r>
    </w:p>
    <w:p w:rsidR="00250951" w:rsidRDefault="00250951" w:rsidP="00250951">
      <w:pPr>
        <w:spacing w:before="240" w:after="240" w:line="480" w:lineRule="auto"/>
        <w:ind w:firstLine="720"/>
      </w:pPr>
      <w:r>
        <w:t xml:space="preserve">The article, "Hidden Externalities: The Globalization of Hazardous Waste" by </w:t>
      </w:r>
      <w:r w:rsidRPr="006D1F28">
        <w:t>Simone M. Müller</w:t>
      </w:r>
      <w:r>
        <w:t xml:space="preserve"> talks about two entrepreneurial brothers, Charles and Jack Colbert who involved themselves in selling hazardous wastes released by companies and firms in the. They were found guilty by the court for indulging in fraudulent activities by exporting toxic substances to a Zimbabwean firm. The business transported chemicals required for machine dry cleaning. The brothers also owned various warehouses in Delaware, Ohio, Pennsylvania, New Jersey, and New York City where the materials were watered down and recycled (Müller, 2019). The company bought various chemicals such as oxidizers, acids, alkalis, poison, and pesticides that US firms released and converted them into useful products. The United States Environmental Protection Agency (EPA) had imposed restrictions on such sales within the United States as they followed the law while shipping the commodities in the country. They did this business for more than a decade and they referred to it as the surplus chemical business. The scheme was however, regarded as an environmentally unfriendly scheme by the American diplomats. They also considered it more environmentally defrauding. Thus, they were sentenced to thirteen years of imprisonment by the New York District leading to significant fines incurred by the company.</w:t>
      </w:r>
    </w:p>
    <w:p w:rsidR="00250951" w:rsidRDefault="00250951" w:rsidP="00250951">
      <w:pPr>
        <w:spacing w:before="240" w:after="240" w:line="480" w:lineRule="auto"/>
        <w:ind w:firstLine="720"/>
      </w:pPr>
      <w:r>
        <w:t xml:space="preserve">The EPA had initially put restrictions to the trading of international non marketed consumer products and put it on pesticides like DDT and </w:t>
      </w:r>
      <w:proofErr w:type="spellStart"/>
      <w:r>
        <w:t>Kepone</w:t>
      </w:r>
      <w:proofErr w:type="spellEnd"/>
      <w:r>
        <w:t xml:space="preserve">. The makers of policy in the early 1980s changed their attention from manufacturing outdated pesticides to exploring and exploiting waste from the manufacturing disposal sites in the United States. Greenpeace, in 1990s and 80s made vigorous movement against the trading of harmful wastes, which became policy in 1992 (Müller, 2019). However, after the Bamako Convention negotiations, the rule faded, which allowed the exportation of the materials to Africa. Discussions resurfaced in the </w:t>
      </w:r>
      <w:r>
        <w:lastRenderedPageBreak/>
        <w:t xml:space="preserve">2000s which emphasized on e-waste and how to recycle industrial chemicals given that most recent bans on the importation of plastic in China from overseas. Presently, various rules have been established by EPA throughout the United States concerning </w:t>
      </w:r>
      <w:proofErr w:type="gramStart"/>
      <w:r>
        <w:t>he</w:t>
      </w:r>
      <w:proofErr w:type="gramEnd"/>
      <w:r>
        <w:t xml:space="preserve"> importation and exportation of hazardous wastes. The new requirements strengthen the tracking of individual reporting of all the shipment of chemical substances. These policies aim at providing substantial protection to people and the environment.</w:t>
      </w:r>
    </w:p>
    <w:p w:rsidR="00250951" w:rsidRDefault="00250951" w:rsidP="00250951">
      <w:pPr>
        <w:spacing w:before="240" w:after="240" w:line="480" w:lineRule="auto"/>
        <w:ind w:firstLine="720"/>
      </w:pPr>
      <w:r>
        <w:t>The Resource Conservation and Recovery Act (RCRA) in 1976 were enforced to ensure that proper management of hazardous wastes is done appropriately. The Act put up rules that encouraged and enhanced a safe way to store, dispose and treat toxic substances. Moreover, it also designed a very straight forward tracking scheme for monitoring poisonous wastes. In this case, the requirements of the Act include the preparation of a record-keeping and reporting for any firm involved in the disposal, treatment, or transportation of dangerous chemicals. Also, the companies were supposed to get a license from the EPA or any other approved state agency (Grasso, 2017). Before the enforcement, hazardous waste producers could quickly sell or pass the materials to chemical brokers, including Colbert brothers or small trucking firms. Such organizations would often dispose of the waste anywhere they perceived would not pose a threat to human health, including farms, roadside, fields, and city sewers. However, since the Act took effect in 1980, discarding hazardous wastes is no longer an easy option. Individuals or organizations that violated RCRA regulations were liable to criminal and considerable civil penalties, which created pressure on businesses dealing with hazardous materials.</w:t>
      </w:r>
    </w:p>
    <w:p w:rsidR="00250951" w:rsidRDefault="00250951" w:rsidP="00250951">
      <w:pPr>
        <w:spacing w:before="240" w:after="240" w:line="480" w:lineRule="auto"/>
        <w:ind w:firstLine="720"/>
      </w:pPr>
      <w:r>
        <w:t xml:space="preserve">The US is among the first nations to impose strict policies, including the RCRA, to control hazardous waste disposal. Undeniably, other countries have weaker laws, and these no uniform international regulations allowed some entrepreneurs in the United States to help US </w:t>
      </w:r>
      <w:r>
        <w:lastRenderedPageBreak/>
        <w:t xml:space="preserve">companies dispose of hazardous wastes in other countries. In this case, Colbert brothers shipped chemical substances released by the US industries to an unlicensed storage facility. They liaised with other organizations from different parts of the world </w:t>
      </w:r>
      <w:proofErr w:type="gramStart"/>
      <w:r>
        <w:t>who</w:t>
      </w:r>
      <w:proofErr w:type="gramEnd"/>
      <w:r>
        <w:t xml:space="preserve"> required the materials for the industrial activities (Müller, 2019). Therefore, the non-uniform regulations allowed them to operate in nations that had few or no environmental laws. Ideally, they bought the chemicals at a minimal cost and sold them to potential buyers at a relatively higher price. Hence, they make significant amounts of profit. Their business was conducted between the 1970s and 80s until their dealings were discovered by the courts and law enforcement agencies. </w:t>
      </w:r>
    </w:p>
    <w:p w:rsidR="00250951" w:rsidRDefault="00250951" w:rsidP="00250951">
      <w:pPr>
        <w:spacing w:before="240" w:after="240" w:line="480" w:lineRule="auto"/>
        <w:ind w:firstLine="720"/>
      </w:pPr>
      <w:r>
        <w:t>The punishment imposed on the crime committed by the Colbert brothers fits the crimes they committed. They sold hazardous wastes to other nations thus committing a serious crime that is unethical. In as much as they provided significant help to the US companies by exposing nations to serious health and environmental hazards. Moreover, the company was found guilty of having violated RCRA regulations as they failed to get a permit to operate their business by the EPA and other authorized authorities.</w:t>
      </w:r>
    </w:p>
    <w:p w:rsidR="00250951" w:rsidRDefault="00250951" w:rsidP="00250951">
      <w:pPr>
        <w:spacing w:before="240" w:after="240" w:line="480" w:lineRule="auto"/>
        <w:ind w:firstLine="720"/>
      </w:pPr>
      <w:r>
        <w:t xml:space="preserve">The case was handled in a manner that is appropriate by the US District as it is a must for companies to comply with the provisions and regulations of the law as well as consider the welfare of human and environment.  It is important for firms to know their need to make use of the environmentally safe chemicals in industrial activities for the protection of humans and the environment. Moreover, externalizing hazardous waste gives a country the ability to safely dispose chemicals. However, countries with fewer environmental regulations are affected majorly by these unethical behaviors. </w:t>
      </w:r>
    </w:p>
    <w:p w:rsidR="00250951" w:rsidRDefault="00250951" w:rsidP="00250951">
      <w:pPr>
        <w:spacing w:before="240" w:after="240" w:line="480" w:lineRule="auto"/>
      </w:pPr>
    </w:p>
    <w:p w:rsidR="00250951" w:rsidRDefault="00250951" w:rsidP="00250951">
      <w:pPr>
        <w:spacing w:before="240" w:after="240" w:line="480" w:lineRule="auto"/>
        <w:jc w:val="center"/>
      </w:pPr>
      <w:r>
        <w:lastRenderedPageBreak/>
        <w:t>References</w:t>
      </w:r>
    </w:p>
    <w:p w:rsidR="00250951" w:rsidRDefault="00250951" w:rsidP="00250951">
      <w:pPr>
        <w:spacing w:before="240" w:after="240" w:line="480" w:lineRule="auto"/>
        <w:ind w:left="720" w:hanging="720"/>
      </w:pPr>
      <w:r>
        <w:t xml:space="preserve">Grasso, D. (2017). Resource Conservation and Recovery Act (RCRA). </w:t>
      </w:r>
      <w:r>
        <w:rPr>
          <w:i/>
          <w:iCs/>
        </w:rPr>
        <w:t>Hazardous Waste Site Remediation</w:t>
      </w:r>
      <w:r>
        <w:t xml:space="preserve">, 3-24. </w:t>
      </w:r>
      <w:proofErr w:type="gramStart"/>
      <w:r>
        <w:t>doi:</w:t>
      </w:r>
      <w:proofErr w:type="gramEnd"/>
      <w:r>
        <w:t>10.1201/9780203752265-1</w:t>
      </w:r>
    </w:p>
    <w:p w:rsidR="00FF25F5" w:rsidRDefault="00250951" w:rsidP="00250951">
      <w:pPr>
        <w:spacing w:before="240" w:after="240" w:line="480" w:lineRule="auto"/>
        <w:ind w:left="720" w:hanging="720"/>
      </w:pPr>
      <w:r>
        <w:t xml:space="preserve">Müller, S. M. (2019). Hidden externalities: The globalization of hazardous waste. </w:t>
      </w:r>
      <w:r>
        <w:rPr>
          <w:i/>
          <w:iCs/>
        </w:rPr>
        <w:t>Business History Review</w:t>
      </w:r>
      <w:r>
        <w:t xml:space="preserve">, </w:t>
      </w:r>
      <w:r>
        <w:rPr>
          <w:i/>
          <w:iCs/>
        </w:rPr>
        <w:t>93</w:t>
      </w:r>
      <w:r>
        <w:t>(1), 51-74. doi:10.1017/s0007680519000357</w:t>
      </w:r>
    </w:p>
    <w:sectPr w:rsidR="00FF25F5">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9E3" w:rsidRDefault="000319E3" w:rsidP="000D37A0">
      <w:r>
        <w:separator/>
      </w:r>
    </w:p>
  </w:endnote>
  <w:endnote w:type="continuationSeparator" w:id="0">
    <w:p w:rsidR="000319E3" w:rsidRDefault="000319E3" w:rsidP="000D37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9E3" w:rsidRDefault="000319E3" w:rsidP="000D37A0">
      <w:r>
        <w:separator/>
      </w:r>
    </w:p>
  </w:footnote>
  <w:footnote w:type="continuationSeparator" w:id="0">
    <w:p w:rsidR="000319E3" w:rsidRDefault="000319E3" w:rsidP="000D37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7A0" w:rsidRDefault="000D37A0">
    <w:pPr>
      <w:pStyle w:val="Header"/>
      <w:jc w:val="right"/>
    </w:pPr>
    <w:r>
      <w:t>HIDDEN EXTERNALITIES</w:t>
    </w:r>
    <w:r>
      <w:tab/>
    </w:r>
    <w:r>
      <w:tab/>
    </w:r>
    <w:sdt>
      <w:sdtPr>
        <w:id w:val="14367885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0D37A0" w:rsidRDefault="000D37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0951"/>
    <w:rsid w:val="000319E3"/>
    <w:rsid w:val="000D37A0"/>
    <w:rsid w:val="00250951"/>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51"/>
    <w:pPr>
      <w:spacing w:after="0" w:line="240" w:lineRule="auto"/>
      <w:ind w:firstLine="0"/>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0"/>
    <w:pPr>
      <w:tabs>
        <w:tab w:val="center" w:pos="4680"/>
        <w:tab w:val="right" w:pos="9360"/>
      </w:tabs>
    </w:pPr>
  </w:style>
  <w:style w:type="character" w:customStyle="1" w:styleId="HeaderChar">
    <w:name w:val="Header Char"/>
    <w:basedOn w:val="DefaultParagraphFont"/>
    <w:link w:val="Header"/>
    <w:uiPriority w:val="99"/>
    <w:rsid w:val="000D37A0"/>
    <w:rPr>
      <w:rFonts w:eastAsia="Times New Roman"/>
      <w:szCs w:val="24"/>
    </w:rPr>
  </w:style>
  <w:style w:type="paragraph" w:styleId="Footer">
    <w:name w:val="footer"/>
    <w:basedOn w:val="Normal"/>
    <w:link w:val="FooterChar"/>
    <w:uiPriority w:val="99"/>
    <w:unhideWhenUsed/>
    <w:rsid w:val="000D37A0"/>
    <w:pPr>
      <w:tabs>
        <w:tab w:val="center" w:pos="4680"/>
        <w:tab w:val="right" w:pos="9360"/>
      </w:tabs>
    </w:pPr>
  </w:style>
  <w:style w:type="character" w:customStyle="1" w:styleId="FooterChar">
    <w:name w:val="Footer Char"/>
    <w:basedOn w:val="DefaultParagraphFont"/>
    <w:link w:val="Footer"/>
    <w:uiPriority w:val="99"/>
    <w:rsid w:val="000D37A0"/>
    <w:rPr>
      <w:rFonts w:eastAsia="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0951"/>
    <w:pPr>
      <w:spacing w:after="0" w:line="240" w:lineRule="auto"/>
      <w:ind w:firstLine="0"/>
    </w:pPr>
    <w:rPr>
      <w:rFonts w:eastAsia="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37A0"/>
    <w:pPr>
      <w:tabs>
        <w:tab w:val="center" w:pos="4680"/>
        <w:tab w:val="right" w:pos="9360"/>
      </w:tabs>
    </w:pPr>
  </w:style>
  <w:style w:type="character" w:customStyle="1" w:styleId="HeaderChar">
    <w:name w:val="Header Char"/>
    <w:basedOn w:val="DefaultParagraphFont"/>
    <w:link w:val="Header"/>
    <w:uiPriority w:val="99"/>
    <w:rsid w:val="000D37A0"/>
    <w:rPr>
      <w:rFonts w:eastAsia="Times New Roman"/>
      <w:szCs w:val="24"/>
    </w:rPr>
  </w:style>
  <w:style w:type="paragraph" w:styleId="Footer">
    <w:name w:val="footer"/>
    <w:basedOn w:val="Normal"/>
    <w:link w:val="FooterChar"/>
    <w:uiPriority w:val="99"/>
    <w:unhideWhenUsed/>
    <w:rsid w:val="000D37A0"/>
    <w:pPr>
      <w:tabs>
        <w:tab w:val="center" w:pos="4680"/>
        <w:tab w:val="right" w:pos="9360"/>
      </w:tabs>
    </w:pPr>
  </w:style>
  <w:style w:type="character" w:customStyle="1" w:styleId="FooterChar">
    <w:name w:val="Footer Char"/>
    <w:basedOn w:val="DefaultParagraphFont"/>
    <w:link w:val="Footer"/>
    <w:uiPriority w:val="99"/>
    <w:rsid w:val="000D37A0"/>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90225D5-AA57-4C7E-B9D4-552EFB1889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5412</Characters>
  <Application>Microsoft Office Word</Application>
  <DocSecurity>0</DocSecurity>
  <Lines>45</Lines>
  <Paragraphs>12</Paragraphs>
  <ScaleCrop>false</ScaleCrop>
  <Company/>
  <LinksUpToDate>false</LinksUpToDate>
  <CharactersWithSpaces>6349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2</cp:revision>
  <dcterms:created xsi:type="dcterms:W3CDTF">2020-07-05T18:45:00Z</dcterms:created>
  <dcterms:modified xsi:type="dcterms:W3CDTF">2020-07-05T20:51:00Z</dcterms:modified>
</cp:coreProperties>
</file>